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5E" w:rsidRPr="000D1941" w:rsidRDefault="004A54FA" w:rsidP="004A54FA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bookmarkStart w:id="0" w:name="_GoBack"/>
      <w:bookmarkEnd w:id="0"/>
      <w:r w:rsidRPr="000D1941">
        <w:rPr>
          <w:rFonts w:ascii="Times New Roman" w:hAnsi="Times New Roman" w:cs="Times New Roman"/>
          <w:b/>
          <w:sz w:val="40"/>
          <w:szCs w:val="40"/>
          <w:u w:val="single"/>
        </w:rPr>
        <w:t>How to Use the Plan</w:t>
      </w:r>
    </w:p>
    <w:p w:rsidR="00203AC3" w:rsidRDefault="00203A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license holders are responsible for ensuring activities that occur under their control comply with the ‘Safe Food for Canadians Act/Regulations’.  </w:t>
      </w:r>
    </w:p>
    <w:p w:rsidR="00203AC3" w:rsidRDefault="00203A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Review this plan to ensure the ‘process flow’ and description of operations reflects what is performed.  Customize the plan to accurately reflect operations or </w:t>
      </w:r>
      <w:r w:rsidR="008A7F17">
        <w:rPr>
          <w:rFonts w:ascii="Times New Roman" w:hAnsi="Times New Roman" w:cs="Times New Roman"/>
        </w:rPr>
        <w:t>adjust</w:t>
      </w:r>
      <w:r>
        <w:rPr>
          <w:rFonts w:ascii="Times New Roman" w:hAnsi="Times New Roman" w:cs="Times New Roman"/>
        </w:rPr>
        <w:t xml:space="preserve"> operations to meet the plan.  </w:t>
      </w:r>
    </w:p>
    <w:p w:rsidR="00203AC3" w:rsidRDefault="00203AC3">
      <w:pPr>
        <w:rPr>
          <w:rFonts w:ascii="Times New Roman" w:hAnsi="Times New Roman" w:cs="Times New Roman"/>
        </w:rPr>
      </w:pPr>
    </w:p>
    <w:p w:rsidR="004A54FA" w:rsidRPr="000D1941" w:rsidRDefault="000D19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PCP</w:t>
      </w:r>
      <w:r w:rsidR="004A54FA" w:rsidRPr="000D1941">
        <w:rPr>
          <w:rFonts w:ascii="Times New Roman" w:hAnsi="Times New Roman" w:cs="Times New Roman"/>
        </w:rPr>
        <w:t xml:space="preserve"> consists of various ‘Elements’ that are based on the elements and sub-elements of the Canadian Food Inspection Agencies ‘Standard Inspection Procedure’.  </w:t>
      </w:r>
    </w:p>
    <w:p w:rsidR="004A54FA" w:rsidRPr="000D1941" w:rsidRDefault="006177D6">
      <w:pPr>
        <w:rPr>
          <w:rFonts w:ascii="Times New Roman" w:hAnsi="Times New Roman" w:cs="Times New Roman"/>
          <w:b/>
          <w:u w:val="single"/>
        </w:rPr>
      </w:pPr>
      <w:r w:rsidRPr="000D1941">
        <w:rPr>
          <w:rFonts w:ascii="Times New Roman" w:hAnsi="Times New Roman" w:cs="Times New Roman"/>
          <w:b/>
          <w:u w:val="single"/>
        </w:rPr>
        <w:t>Each Element consists of:</w:t>
      </w:r>
    </w:p>
    <w:p w:rsidR="006177D6" w:rsidRPr="000D1941" w:rsidRDefault="006177D6" w:rsidP="000D194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0D1941">
        <w:rPr>
          <w:rFonts w:ascii="Times New Roman" w:hAnsi="Times New Roman" w:cs="Times New Roman"/>
          <w:u w:val="single"/>
        </w:rPr>
        <w:t>Control Measures</w:t>
      </w:r>
      <w:r w:rsidRPr="000D1941">
        <w:rPr>
          <w:rFonts w:ascii="Times New Roman" w:hAnsi="Times New Roman" w:cs="Times New Roman"/>
        </w:rPr>
        <w:t xml:space="preserve">- </w:t>
      </w:r>
      <w:r w:rsidRPr="000D1941">
        <w:rPr>
          <w:rFonts w:ascii="Times New Roman" w:eastAsia="Times New Roman" w:hAnsi="Times New Roman" w:cs="Times New Roman"/>
          <w:sz w:val="24"/>
          <w:szCs w:val="24"/>
          <w:lang w:val="en"/>
        </w:rPr>
        <w:t>Any action or activity that can be used to prevent, manage or eliminat</w:t>
      </w:r>
      <w:r w:rsidR="000D1941" w:rsidRPr="000D1941">
        <w:rPr>
          <w:rFonts w:ascii="Times New Roman" w:eastAsia="Times New Roman" w:hAnsi="Times New Roman" w:cs="Times New Roman"/>
          <w:sz w:val="24"/>
          <w:szCs w:val="24"/>
          <w:lang w:val="en"/>
        </w:rPr>
        <w:t>e a hazard or mitigate the risk (what you do)</w:t>
      </w:r>
    </w:p>
    <w:p w:rsidR="006177D6" w:rsidRPr="000D1941" w:rsidRDefault="006177D6" w:rsidP="000D1941">
      <w:pPr>
        <w:pStyle w:val="ListParagraph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0D1941">
        <w:rPr>
          <w:rFonts w:ascii="Times New Roman" w:hAnsi="Times New Roman" w:cs="Times New Roman"/>
          <w:u w:val="single"/>
          <w:lang w:val="en"/>
        </w:rPr>
        <w:t>Monitoring-</w:t>
      </w:r>
      <w:r w:rsidRPr="000D1941">
        <w:rPr>
          <w:rFonts w:ascii="Times New Roman" w:hAnsi="Times New Roman" w:cs="Times New Roman"/>
          <w:lang w:val="en"/>
        </w:rPr>
        <w:t xml:space="preserve"> </w:t>
      </w:r>
      <w:r w:rsidRPr="000D1941">
        <w:rPr>
          <w:rFonts w:ascii="Times New Roman" w:eastAsia="Times New Roman" w:hAnsi="Times New Roman" w:cs="Times New Roman"/>
          <w:sz w:val="24"/>
          <w:szCs w:val="24"/>
          <w:lang w:val="en"/>
        </w:rPr>
        <w:t>The act of conducting a planned sequence of observations or measurements of control parameters to assess whether a c</w:t>
      </w:r>
      <w:r w:rsidR="000D1941" w:rsidRPr="000D194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ontrol measure is under control (how you check </w:t>
      </w:r>
      <w:r w:rsidR="0040389C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that </w:t>
      </w:r>
      <w:r w:rsidR="000D1941" w:rsidRPr="000D1941">
        <w:rPr>
          <w:rFonts w:ascii="Times New Roman" w:eastAsia="Times New Roman" w:hAnsi="Times New Roman" w:cs="Times New Roman"/>
          <w:sz w:val="24"/>
          <w:szCs w:val="24"/>
          <w:lang w:val="en"/>
        </w:rPr>
        <w:t>the control measure is effective)</w:t>
      </w:r>
    </w:p>
    <w:p w:rsidR="006177D6" w:rsidRPr="000D1941" w:rsidRDefault="006177D6" w:rsidP="000D1941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0D1941">
        <w:rPr>
          <w:rFonts w:ascii="Times New Roman" w:eastAsia="Times New Roman" w:hAnsi="Times New Roman" w:cs="Times New Roman"/>
          <w:sz w:val="24"/>
          <w:szCs w:val="24"/>
          <w:u w:val="single"/>
          <w:lang w:val="en"/>
        </w:rPr>
        <w:t>Verification-</w:t>
      </w:r>
      <w:r w:rsidRPr="000D194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The application of methods, procedures, tests and other evaluations, in addition to monitoring, to determine whether the control measure is or</w:t>
      </w:r>
      <w:r w:rsidR="000D1941" w:rsidRPr="000D1941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has been operating as intended (how to double check that the control measure and monitoring are effective).</w:t>
      </w:r>
    </w:p>
    <w:p w:rsidR="004A54FA" w:rsidRDefault="004A54FA">
      <w:pPr>
        <w:rPr>
          <w:rFonts w:ascii="Times New Roman" w:hAnsi="Times New Roman" w:cs="Times New Roman"/>
        </w:rPr>
      </w:pPr>
    </w:p>
    <w:p w:rsidR="000D1941" w:rsidRPr="00E7759F" w:rsidRDefault="000D1941">
      <w:pPr>
        <w:rPr>
          <w:rFonts w:ascii="Times New Roman" w:hAnsi="Times New Roman" w:cs="Times New Roman"/>
          <w:b/>
          <w:u w:val="single"/>
        </w:rPr>
      </w:pPr>
      <w:r w:rsidRPr="00E7759F">
        <w:rPr>
          <w:rFonts w:ascii="Times New Roman" w:hAnsi="Times New Roman" w:cs="Times New Roman"/>
          <w:b/>
          <w:u w:val="single"/>
        </w:rPr>
        <w:t>The PCP is divided into three main parts:</w:t>
      </w:r>
    </w:p>
    <w:p w:rsidR="000D1941" w:rsidRPr="00A8779C" w:rsidRDefault="000D1941" w:rsidP="00A877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A8779C">
        <w:rPr>
          <w:rFonts w:ascii="Times New Roman" w:hAnsi="Times New Roman" w:cs="Times New Roman"/>
          <w:u w:val="single"/>
        </w:rPr>
        <w:t>The Elements</w:t>
      </w:r>
      <w:r w:rsidRPr="00A8779C">
        <w:rPr>
          <w:rFonts w:ascii="Times New Roman" w:hAnsi="Times New Roman" w:cs="Times New Roman"/>
        </w:rPr>
        <w:t xml:space="preserve">- Description of Control </w:t>
      </w:r>
      <w:r w:rsidR="00A8779C" w:rsidRPr="00A8779C">
        <w:rPr>
          <w:rFonts w:ascii="Times New Roman" w:hAnsi="Times New Roman" w:cs="Times New Roman"/>
        </w:rPr>
        <w:t>M</w:t>
      </w:r>
      <w:r w:rsidRPr="00A8779C">
        <w:rPr>
          <w:rFonts w:ascii="Times New Roman" w:hAnsi="Times New Roman" w:cs="Times New Roman"/>
        </w:rPr>
        <w:t>easures</w:t>
      </w:r>
      <w:r w:rsidR="00A8779C" w:rsidRPr="00A8779C">
        <w:rPr>
          <w:rFonts w:ascii="Times New Roman" w:hAnsi="Times New Roman" w:cs="Times New Roman"/>
        </w:rPr>
        <w:t>, Monitoring and Verification</w:t>
      </w:r>
    </w:p>
    <w:p w:rsidR="000D1941" w:rsidRPr="00A8779C" w:rsidRDefault="000D1941" w:rsidP="00A877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A8779C">
        <w:rPr>
          <w:rFonts w:ascii="Times New Roman" w:hAnsi="Times New Roman" w:cs="Times New Roman"/>
          <w:u w:val="single"/>
        </w:rPr>
        <w:t>The Pre-Season Log</w:t>
      </w:r>
      <w:r w:rsidR="00A8779C" w:rsidRPr="00A8779C">
        <w:rPr>
          <w:rFonts w:ascii="Times New Roman" w:hAnsi="Times New Roman" w:cs="Times New Roman"/>
        </w:rPr>
        <w:t>- Monitoring and Verification forms that must be completed prior to the beginning of the fishing season</w:t>
      </w:r>
    </w:p>
    <w:p w:rsidR="00A8779C" w:rsidRPr="00A8779C" w:rsidRDefault="000D1941" w:rsidP="00A8779C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val="en-CA" w:eastAsia="en-CA"/>
        </w:rPr>
      </w:pPr>
      <w:r w:rsidRPr="00A8779C">
        <w:rPr>
          <w:rFonts w:ascii="Times New Roman" w:hAnsi="Times New Roman" w:cs="Times New Roman"/>
          <w:u w:val="single"/>
        </w:rPr>
        <w:t>The During-Season Log</w:t>
      </w:r>
      <w:r w:rsidR="00A8779C" w:rsidRPr="00A8779C">
        <w:rPr>
          <w:rFonts w:ascii="Times New Roman" w:hAnsi="Times New Roman" w:cs="Times New Roman"/>
        </w:rPr>
        <w:t>- Monitoring and Verification Forms that need to be filled out periodically during the fishing season</w:t>
      </w:r>
    </w:p>
    <w:p w:rsidR="000D1941" w:rsidRPr="00E7759F" w:rsidRDefault="000D1941" w:rsidP="00E7759F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val="en-CA" w:eastAsia="en-CA"/>
        </w:rPr>
      </w:pPr>
      <w:r w:rsidRPr="00A8779C">
        <w:rPr>
          <w:rFonts w:ascii="Times New Roman" w:hAnsi="Times New Roman" w:cs="Times New Roman"/>
          <w:u w:val="single"/>
        </w:rPr>
        <w:t>The Post Season</w:t>
      </w:r>
      <w:r w:rsidR="00236BA6">
        <w:rPr>
          <w:rFonts w:ascii="Times New Roman" w:hAnsi="Times New Roman" w:cs="Times New Roman"/>
          <w:u w:val="single"/>
        </w:rPr>
        <w:t xml:space="preserve"> ‘Annual </w:t>
      </w:r>
      <w:proofErr w:type="gramStart"/>
      <w:r w:rsidR="00236BA6">
        <w:rPr>
          <w:rFonts w:ascii="Times New Roman" w:hAnsi="Times New Roman" w:cs="Times New Roman"/>
          <w:u w:val="single"/>
        </w:rPr>
        <w:t xml:space="preserve">Review’ </w:t>
      </w:r>
      <w:r w:rsidRPr="00A8779C">
        <w:rPr>
          <w:rFonts w:ascii="Times New Roman" w:hAnsi="Times New Roman" w:cs="Times New Roman"/>
          <w:u w:val="single"/>
        </w:rPr>
        <w:t xml:space="preserve"> Log</w:t>
      </w:r>
      <w:proofErr w:type="gramEnd"/>
      <w:r w:rsidR="00A8779C" w:rsidRPr="00A8779C">
        <w:rPr>
          <w:rFonts w:ascii="Times New Roman" w:hAnsi="Times New Roman" w:cs="Times New Roman"/>
          <w:u w:val="single"/>
        </w:rPr>
        <w:t>-</w:t>
      </w:r>
      <w:r w:rsidR="00A8779C" w:rsidRPr="00A8779C">
        <w:rPr>
          <w:rFonts w:ascii="Times New Roman" w:hAnsi="Times New Roman" w:cs="Times New Roman"/>
        </w:rPr>
        <w:t xml:space="preserve"> This is the annual review of the plan to </w:t>
      </w:r>
      <w:r w:rsidR="00A8779C" w:rsidRPr="00A8779C">
        <w:rPr>
          <w:rFonts w:ascii="Times New Roman" w:eastAsia="Times New Roman" w:hAnsi="Times New Roman" w:cs="Times New Roman"/>
          <w:szCs w:val="24"/>
          <w:lang w:val="en-CA" w:eastAsia="en-CA"/>
        </w:rPr>
        <w:t>determine whether the PCP has achieved the desired outcomes (including review of deviations and corrective actions and complaint records)</w:t>
      </w:r>
      <w:r w:rsidR="00E7759F">
        <w:rPr>
          <w:rFonts w:ascii="Times New Roman" w:eastAsia="Times New Roman" w:hAnsi="Times New Roman" w:cs="Times New Roman"/>
          <w:szCs w:val="24"/>
          <w:lang w:val="en-CA" w:eastAsia="en-CA"/>
        </w:rPr>
        <w:t xml:space="preserve"> and </w:t>
      </w:r>
      <w:r w:rsidR="00A8779C" w:rsidRPr="00E7759F">
        <w:rPr>
          <w:rFonts w:ascii="Times New Roman" w:eastAsia="Times New Roman" w:hAnsi="Times New Roman" w:cs="Times New Roman"/>
          <w:szCs w:val="24"/>
          <w:lang w:val="en-CA" w:eastAsia="en-CA"/>
        </w:rPr>
        <w:t>identify and implement necessary changes for continuous improvement</w:t>
      </w:r>
      <w:r w:rsidR="00E7759F">
        <w:rPr>
          <w:rFonts w:ascii="Times New Roman" w:eastAsia="Times New Roman" w:hAnsi="Times New Roman" w:cs="Times New Roman"/>
          <w:szCs w:val="24"/>
          <w:lang w:val="en-CA" w:eastAsia="en-CA"/>
        </w:rPr>
        <w:t>.</w:t>
      </w:r>
    </w:p>
    <w:p w:rsidR="00E7759F" w:rsidRPr="00E7759F" w:rsidRDefault="00E7759F">
      <w:pPr>
        <w:rPr>
          <w:b/>
          <w:u w:val="single"/>
        </w:rPr>
      </w:pPr>
      <w:r w:rsidRPr="00E7759F">
        <w:rPr>
          <w:b/>
          <w:u w:val="single"/>
        </w:rPr>
        <w:t>Using the PCP:</w:t>
      </w:r>
    </w:p>
    <w:p w:rsidR="00C85BE8" w:rsidRDefault="00C85BE8" w:rsidP="00E7759F">
      <w:pPr>
        <w:pStyle w:val="ListParagraph"/>
        <w:numPr>
          <w:ilvl w:val="0"/>
          <w:numId w:val="9"/>
        </w:numPr>
      </w:pPr>
      <w:r>
        <w:t>Fill in the ‘Roles and Responsibilities’ Section</w:t>
      </w:r>
    </w:p>
    <w:p w:rsidR="00E7759F" w:rsidRDefault="00E7759F" w:rsidP="00E7759F">
      <w:pPr>
        <w:pStyle w:val="ListParagraph"/>
        <w:numPr>
          <w:ilvl w:val="0"/>
          <w:numId w:val="9"/>
        </w:numPr>
      </w:pPr>
      <w:r>
        <w:t>Read through the complete document.  Fill in the names of individuals assigned with specific duties. These are :</w:t>
      </w:r>
    </w:p>
    <w:p w:rsidR="00E7759F" w:rsidRDefault="00E7759F" w:rsidP="00E7759F">
      <w:pPr>
        <w:pStyle w:val="ListParagraph"/>
        <w:numPr>
          <w:ilvl w:val="1"/>
          <w:numId w:val="9"/>
        </w:numPr>
      </w:pPr>
      <w:r>
        <w:t>The ‘</w:t>
      </w:r>
      <w:r w:rsidRPr="00E7759F">
        <w:rPr>
          <w:u w:val="single"/>
        </w:rPr>
        <w:t>Responsible Person’</w:t>
      </w:r>
      <w:r>
        <w:t>- The person who is overall responsible for the control measures.  It may be the person who is also the monitor or verifier. This person should also do the annual review.</w:t>
      </w:r>
    </w:p>
    <w:p w:rsidR="00E7759F" w:rsidRDefault="00E7759F" w:rsidP="00E7759F">
      <w:pPr>
        <w:pStyle w:val="ListParagraph"/>
        <w:numPr>
          <w:ilvl w:val="1"/>
          <w:numId w:val="9"/>
        </w:numPr>
      </w:pPr>
      <w:r>
        <w:t>The ‘</w:t>
      </w:r>
      <w:r w:rsidRPr="00E7759F">
        <w:rPr>
          <w:u w:val="single"/>
        </w:rPr>
        <w:t>Monitor</w:t>
      </w:r>
      <w:r>
        <w:t>’- This person completes monitoring tasks as identified in the ‘Elements’ and on the ‘Pre-season’ and ‘During-Season’ Log forms</w:t>
      </w:r>
      <w:r w:rsidR="00C85BE8">
        <w:t>.</w:t>
      </w:r>
    </w:p>
    <w:p w:rsidR="00E7759F" w:rsidRDefault="00E7759F" w:rsidP="00E7759F">
      <w:pPr>
        <w:pStyle w:val="ListParagraph"/>
        <w:numPr>
          <w:ilvl w:val="1"/>
          <w:numId w:val="9"/>
        </w:numPr>
      </w:pPr>
      <w:r>
        <w:t>The ‘</w:t>
      </w:r>
      <w:r w:rsidRPr="00E7759F">
        <w:rPr>
          <w:u w:val="single"/>
        </w:rPr>
        <w:t>Verifier</w:t>
      </w:r>
      <w:r w:rsidR="003D2508">
        <w:t>’- This person completes</w:t>
      </w:r>
      <w:r>
        <w:t xml:space="preserve"> the verification tasks as identified in the ‘Elements’ and on the ‘Pre-season’ and ‘During-Season’ Log forms</w:t>
      </w:r>
      <w:r w:rsidR="00C85BE8">
        <w:t>.</w:t>
      </w:r>
    </w:p>
    <w:p w:rsidR="00E7759F" w:rsidRDefault="00E7759F" w:rsidP="00E7759F">
      <w:pPr>
        <w:pStyle w:val="ListParagraph"/>
        <w:numPr>
          <w:ilvl w:val="0"/>
          <w:numId w:val="9"/>
        </w:numPr>
      </w:pPr>
      <w:r>
        <w:lastRenderedPageBreak/>
        <w:t xml:space="preserve">Print of copies of the ‘Pre-Season Log’ Forms, complete them prior to the start of the fishing season, early enough that identified </w:t>
      </w:r>
      <w:r w:rsidR="00B50286">
        <w:t xml:space="preserve">deficiencies </w:t>
      </w:r>
      <w:r>
        <w:t>may be corrected</w:t>
      </w:r>
      <w:r w:rsidR="009E731C">
        <w:t xml:space="preserve"> (</w:t>
      </w:r>
      <w:r w:rsidR="009E731C" w:rsidRPr="00471017">
        <w:rPr>
          <w:b/>
        </w:rPr>
        <w:t>see table below for items specifically noted for completion by CFIA</w:t>
      </w:r>
      <w:r w:rsidR="009E731C">
        <w:t>).</w:t>
      </w:r>
    </w:p>
    <w:p w:rsidR="00E7759F" w:rsidRDefault="00E7759F" w:rsidP="00E7759F">
      <w:pPr>
        <w:pStyle w:val="ListParagraph"/>
        <w:numPr>
          <w:ilvl w:val="0"/>
          <w:numId w:val="9"/>
        </w:numPr>
      </w:pPr>
      <w:r>
        <w:t>Print copies of the ‘During-Season Log’ forms to fill out during the season.  Many of these are to be completed daily, so ensure that enough copies are available for the season</w:t>
      </w:r>
      <w:r w:rsidR="00C85BE8">
        <w:t>.</w:t>
      </w:r>
    </w:p>
    <w:p w:rsidR="00E7759F" w:rsidRDefault="00236BA6" w:rsidP="00E7759F">
      <w:pPr>
        <w:pStyle w:val="ListParagraph"/>
        <w:numPr>
          <w:ilvl w:val="0"/>
          <w:numId w:val="9"/>
        </w:numPr>
      </w:pPr>
      <w:r>
        <w:t>After the end of the season</w:t>
      </w:r>
      <w:proofErr w:type="gramStart"/>
      <w:r>
        <w:t xml:space="preserve">- </w:t>
      </w:r>
      <w:r w:rsidR="00E7759F">
        <w:t xml:space="preserve"> Print</w:t>
      </w:r>
      <w:proofErr w:type="gramEnd"/>
      <w:r w:rsidR="00E7759F">
        <w:t xml:space="preserve"> and complete the </w:t>
      </w:r>
      <w:r>
        <w:t xml:space="preserve">Post-Season </w:t>
      </w:r>
      <w:r w:rsidR="00E7759F">
        <w:t>‘Annual Review’ Log and complete each section.</w:t>
      </w:r>
    </w:p>
    <w:p w:rsidR="00B24233" w:rsidRDefault="00E7759F" w:rsidP="00B24233">
      <w:pPr>
        <w:pStyle w:val="ListParagraph"/>
        <w:numPr>
          <w:ilvl w:val="0"/>
          <w:numId w:val="9"/>
        </w:numPr>
      </w:pPr>
      <w:r>
        <w:t xml:space="preserve">Keep all of these </w:t>
      </w:r>
      <w:r w:rsidR="00C85BE8">
        <w:t>‘Log’ records</w:t>
      </w:r>
      <w:r>
        <w:t xml:space="preserve"> on file and readily available (2 years) for review by CFIA</w:t>
      </w:r>
      <w:r w:rsidR="00C85BE8">
        <w:t>.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394"/>
        <w:gridCol w:w="7495"/>
      </w:tblGrid>
      <w:tr w:rsidR="0024158E" w:rsidTr="0024158E">
        <w:tc>
          <w:tcPr>
            <w:tcW w:w="2394" w:type="dxa"/>
          </w:tcPr>
          <w:p w:rsidR="0024158E" w:rsidRDefault="0024158E" w:rsidP="00274AE5">
            <w:r>
              <w:t>Element</w:t>
            </w:r>
          </w:p>
        </w:tc>
        <w:tc>
          <w:tcPr>
            <w:tcW w:w="7495" w:type="dxa"/>
          </w:tcPr>
          <w:p w:rsidR="0024158E" w:rsidRDefault="0024158E" w:rsidP="00274AE5">
            <w:r>
              <w:t>Items Specifically noted by CFIA to ensure be completed</w:t>
            </w:r>
          </w:p>
        </w:tc>
      </w:tr>
      <w:tr w:rsidR="0024158E" w:rsidTr="0024158E">
        <w:tc>
          <w:tcPr>
            <w:tcW w:w="2394" w:type="dxa"/>
          </w:tcPr>
          <w:p w:rsidR="0024158E" w:rsidRPr="00993B19" w:rsidRDefault="0024158E" w:rsidP="00274AE5">
            <w:pPr>
              <w:rPr>
                <w:sz w:val="14"/>
              </w:rPr>
            </w:pPr>
            <w:r w:rsidRPr="00993B19">
              <w:rPr>
                <w:sz w:val="14"/>
              </w:rPr>
              <w:t>Preservative Dip (element 1.1b)</w:t>
            </w:r>
          </w:p>
        </w:tc>
        <w:tc>
          <w:tcPr>
            <w:tcW w:w="7495" w:type="dxa"/>
          </w:tcPr>
          <w:p w:rsidR="0024158E" w:rsidRPr="00993B19" w:rsidRDefault="0024158E" w:rsidP="00274AE5">
            <w:pPr>
              <w:pStyle w:val="ListParagraph"/>
              <w:numPr>
                <w:ilvl w:val="0"/>
                <w:numId w:val="11"/>
              </w:numPr>
              <w:ind w:left="158" w:hanging="218"/>
              <w:rPr>
                <w:sz w:val="14"/>
              </w:rPr>
            </w:pPr>
            <w:r w:rsidRPr="00993B19">
              <w:rPr>
                <w:sz w:val="14"/>
              </w:rPr>
              <w:t>Identify source of the dip</w:t>
            </w:r>
          </w:p>
          <w:p w:rsidR="0024158E" w:rsidRPr="00993B19" w:rsidRDefault="0024158E" w:rsidP="00274AE5">
            <w:pPr>
              <w:pStyle w:val="ListParagraph"/>
              <w:numPr>
                <w:ilvl w:val="0"/>
                <w:numId w:val="11"/>
              </w:numPr>
              <w:ind w:left="158" w:hanging="218"/>
              <w:rPr>
                <w:sz w:val="14"/>
              </w:rPr>
            </w:pPr>
            <w:r w:rsidRPr="00993B19">
              <w:rPr>
                <w:sz w:val="14"/>
              </w:rPr>
              <w:t>Include ‘Approval Document(s)’</w:t>
            </w:r>
          </w:p>
          <w:p w:rsidR="0024158E" w:rsidRPr="00993B19" w:rsidRDefault="0024158E" w:rsidP="00274AE5">
            <w:pPr>
              <w:pStyle w:val="ListParagraph"/>
              <w:numPr>
                <w:ilvl w:val="0"/>
                <w:numId w:val="11"/>
              </w:numPr>
              <w:ind w:left="158" w:hanging="218"/>
              <w:rPr>
                <w:sz w:val="14"/>
              </w:rPr>
            </w:pPr>
            <w:r w:rsidRPr="00993B19">
              <w:rPr>
                <w:sz w:val="14"/>
              </w:rPr>
              <w:t>Ensure preservative ingredients match ingredients on prawn packaging and/or labels</w:t>
            </w:r>
          </w:p>
          <w:p w:rsidR="0024158E" w:rsidRPr="00E8752D" w:rsidRDefault="0024158E" w:rsidP="00E8752D">
            <w:pPr>
              <w:pStyle w:val="ListParagraph"/>
              <w:numPr>
                <w:ilvl w:val="0"/>
                <w:numId w:val="11"/>
              </w:numPr>
              <w:ind w:left="158" w:hanging="218"/>
              <w:rPr>
                <w:sz w:val="14"/>
              </w:rPr>
            </w:pPr>
            <w:r w:rsidRPr="00993B19">
              <w:rPr>
                <w:sz w:val="14"/>
              </w:rPr>
              <w:t>Have mixing instructions available and followed</w:t>
            </w:r>
          </w:p>
        </w:tc>
      </w:tr>
      <w:tr w:rsidR="0024158E" w:rsidTr="0024158E">
        <w:tc>
          <w:tcPr>
            <w:tcW w:w="2394" w:type="dxa"/>
          </w:tcPr>
          <w:p w:rsidR="0024158E" w:rsidRPr="00993B19" w:rsidRDefault="0024158E" w:rsidP="00274AE5">
            <w:pPr>
              <w:rPr>
                <w:sz w:val="14"/>
              </w:rPr>
            </w:pPr>
            <w:r w:rsidRPr="00993B19">
              <w:rPr>
                <w:sz w:val="14"/>
              </w:rPr>
              <w:t>Process Flow and controls (element 1.1c)</w:t>
            </w:r>
          </w:p>
        </w:tc>
        <w:tc>
          <w:tcPr>
            <w:tcW w:w="7495" w:type="dxa"/>
          </w:tcPr>
          <w:p w:rsidR="0024158E" w:rsidRPr="00993B19" w:rsidRDefault="0024158E" w:rsidP="00E8752D">
            <w:pPr>
              <w:pStyle w:val="ListParagraph"/>
              <w:numPr>
                <w:ilvl w:val="0"/>
                <w:numId w:val="15"/>
              </w:numPr>
              <w:ind w:left="158" w:hanging="223"/>
              <w:rPr>
                <w:sz w:val="14"/>
              </w:rPr>
            </w:pPr>
            <w:r w:rsidRPr="00993B19">
              <w:rPr>
                <w:sz w:val="14"/>
              </w:rPr>
              <w:t>Review the ‘Process Flow’ &amp; and Process Control Measures to ensure they match operations</w:t>
            </w:r>
          </w:p>
          <w:p w:rsidR="0024158E" w:rsidRPr="00993B19" w:rsidRDefault="0024158E" w:rsidP="00E8752D">
            <w:pPr>
              <w:pStyle w:val="ListParagraph"/>
              <w:numPr>
                <w:ilvl w:val="0"/>
                <w:numId w:val="15"/>
              </w:numPr>
              <w:ind w:left="158" w:hanging="218"/>
              <w:rPr>
                <w:sz w:val="14"/>
              </w:rPr>
            </w:pPr>
            <w:r w:rsidRPr="00993B19">
              <w:rPr>
                <w:sz w:val="14"/>
              </w:rPr>
              <w:t>Modify the plans or processed to match the plan accordingly</w:t>
            </w:r>
          </w:p>
          <w:p w:rsidR="0024158E" w:rsidRPr="00993B19" w:rsidRDefault="0024158E" w:rsidP="00E8752D">
            <w:pPr>
              <w:pStyle w:val="ListParagraph"/>
              <w:numPr>
                <w:ilvl w:val="0"/>
                <w:numId w:val="15"/>
              </w:numPr>
              <w:ind w:left="158" w:hanging="218"/>
              <w:rPr>
                <w:sz w:val="14"/>
              </w:rPr>
            </w:pPr>
            <w:r w:rsidRPr="00993B19">
              <w:rPr>
                <w:sz w:val="14"/>
              </w:rPr>
              <w:t>Validate the times that it takes to process prawns at each step of the procedures (complete ‘</w:t>
            </w:r>
            <w:r w:rsidRPr="00993B19">
              <w:rPr>
                <w:rFonts w:eastAsia="Times New Roman" w:cs="Times New Roman"/>
                <w:bCs/>
                <w:sz w:val="14"/>
                <w:szCs w:val="16"/>
                <w:lang w:val="en-CA" w:eastAsia="en-CA"/>
              </w:rPr>
              <w:t>PRE-SEASON TIME FOR PROCESSING PRAWNS INSPECTION FORM (element 1.1c)’</w:t>
            </w:r>
            <w:r>
              <w:rPr>
                <w:rFonts w:eastAsia="Times New Roman" w:cs="Times New Roman"/>
                <w:bCs/>
                <w:sz w:val="14"/>
                <w:szCs w:val="16"/>
                <w:lang w:val="en-CA" w:eastAsia="en-CA"/>
              </w:rPr>
              <w:t xml:space="preserve"> in pre-season log</w:t>
            </w:r>
          </w:p>
        </w:tc>
      </w:tr>
      <w:tr w:rsidR="0024158E" w:rsidTr="0024158E">
        <w:tc>
          <w:tcPr>
            <w:tcW w:w="2394" w:type="dxa"/>
          </w:tcPr>
          <w:p w:rsidR="0024158E" w:rsidRPr="00993B19" w:rsidRDefault="0024158E" w:rsidP="00274AE5">
            <w:pPr>
              <w:rPr>
                <w:sz w:val="14"/>
              </w:rPr>
            </w:pPr>
            <w:r w:rsidRPr="00993B19">
              <w:rPr>
                <w:sz w:val="14"/>
              </w:rPr>
              <w:t>Element 7- Traceability</w:t>
            </w:r>
          </w:p>
        </w:tc>
        <w:tc>
          <w:tcPr>
            <w:tcW w:w="7495" w:type="dxa"/>
          </w:tcPr>
          <w:p w:rsidR="0024158E" w:rsidRPr="00993B19" w:rsidRDefault="0024158E" w:rsidP="00993B19">
            <w:pPr>
              <w:pStyle w:val="ListParagraph"/>
              <w:numPr>
                <w:ilvl w:val="0"/>
                <w:numId w:val="13"/>
              </w:numPr>
              <w:ind w:left="158" w:hanging="218"/>
              <w:rPr>
                <w:sz w:val="14"/>
              </w:rPr>
            </w:pPr>
            <w:r w:rsidRPr="00993B19">
              <w:rPr>
                <w:sz w:val="14"/>
              </w:rPr>
              <w:t>Complete ‘Lot Accountability Table’  to identify which records are kept to maintain traceability</w:t>
            </w:r>
          </w:p>
          <w:p w:rsidR="0024158E" w:rsidRPr="00993B19" w:rsidRDefault="0024158E" w:rsidP="00993B19">
            <w:pPr>
              <w:pStyle w:val="ListParagraph"/>
              <w:numPr>
                <w:ilvl w:val="0"/>
                <w:numId w:val="13"/>
              </w:numPr>
              <w:ind w:left="158" w:hanging="218"/>
              <w:rPr>
                <w:sz w:val="14"/>
              </w:rPr>
            </w:pPr>
            <w:r w:rsidRPr="00993B19">
              <w:rPr>
                <w:sz w:val="14"/>
              </w:rPr>
              <w:t>Modify plan if necessary to reflect procedures</w:t>
            </w:r>
          </w:p>
        </w:tc>
      </w:tr>
      <w:tr w:rsidR="0024158E" w:rsidTr="0024158E">
        <w:tc>
          <w:tcPr>
            <w:tcW w:w="2394" w:type="dxa"/>
          </w:tcPr>
          <w:p w:rsidR="0024158E" w:rsidRPr="00993B19" w:rsidRDefault="0024158E" w:rsidP="00274AE5">
            <w:pPr>
              <w:rPr>
                <w:sz w:val="14"/>
              </w:rPr>
            </w:pPr>
            <w:r w:rsidRPr="00993B19">
              <w:rPr>
                <w:sz w:val="14"/>
              </w:rPr>
              <w:t>Element 5.2- Vessel</w:t>
            </w:r>
          </w:p>
        </w:tc>
        <w:tc>
          <w:tcPr>
            <w:tcW w:w="7495" w:type="dxa"/>
          </w:tcPr>
          <w:p w:rsidR="0024158E" w:rsidRPr="00993B19" w:rsidRDefault="0024158E" w:rsidP="00993B19">
            <w:pPr>
              <w:pStyle w:val="ListParagraph"/>
              <w:numPr>
                <w:ilvl w:val="0"/>
                <w:numId w:val="14"/>
              </w:numPr>
              <w:ind w:left="158" w:hanging="218"/>
              <w:rPr>
                <w:sz w:val="14"/>
              </w:rPr>
            </w:pPr>
            <w:r w:rsidRPr="00993B19">
              <w:rPr>
                <w:sz w:val="14"/>
              </w:rPr>
              <w:t>Complete Floor Diagrams – (See blank diagrams in element 5.2- pre-season log forms)</w:t>
            </w:r>
          </w:p>
        </w:tc>
      </w:tr>
      <w:tr w:rsidR="0024158E" w:rsidTr="0024158E">
        <w:tc>
          <w:tcPr>
            <w:tcW w:w="2394" w:type="dxa"/>
          </w:tcPr>
          <w:p w:rsidR="0024158E" w:rsidRPr="003F6113" w:rsidRDefault="0024158E" w:rsidP="00274AE5">
            <w:pPr>
              <w:rPr>
                <w:sz w:val="14"/>
              </w:rPr>
            </w:pPr>
            <w:r w:rsidRPr="003F6113">
              <w:rPr>
                <w:sz w:val="14"/>
              </w:rPr>
              <w:t>Element 1.2</w:t>
            </w:r>
          </w:p>
        </w:tc>
        <w:tc>
          <w:tcPr>
            <w:tcW w:w="7495" w:type="dxa"/>
          </w:tcPr>
          <w:p w:rsidR="0024158E" w:rsidRDefault="0024158E" w:rsidP="003F6113">
            <w:pPr>
              <w:pStyle w:val="ListParagraph"/>
              <w:numPr>
                <w:ilvl w:val="0"/>
                <w:numId w:val="16"/>
              </w:numPr>
              <w:ind w:left="158" w:hanging="218"/>
              <w:rPr>
                <w:sz w:val="14"/>
              </w:rPr>
            </w:pPr>
            <w:r w:rsidRPr="003F6113">
              <w:rPr>
                <w:sz w:val="14"/>
              </w:rPr>
              <w:t>Ensure packaging material approval documents(s) for each type of packaging used are on file and available</w:t>
            </w:r>
          </w:p>
          <w:p w:rsidR="0024158E" w:rsidRPr="003F6113" w:rsidRDefault="0024158E" w:rsidP="00EE470B">
            <w:pPr>
              <w:pStyle w:val="ListParagraph"/>
              <w:numPr>
                <w:ilvl w:val="0"/>
                <w:numId w:val="16"/>
              </w:numPr>
              <w:ind w:left="158" w:hanging="218"/>
              <w:rPr>
                <w:sz w:val="14"/>
              </w:rPr>
            </w:pPr>
            <w:r>
              <w:rPr>
                <w:sz w:val="14"/>
              </w:rPr>
              <w:t>Add copies of labels to the plan for review by CFIA</w:t>
            </w:r>
          </w:p>
        </w:tc>
      </w:tr>
      <w:tr w:rsidR="0024158E" w:rsidTr="0024158E">
        <w:tc>
          <w:tcPr>
            <w:tcW w:w="2394" w:type="dxa"/>
          </w:tcPr>
          <w:p w:rsidR="0024158E" w:rsidRPr="00716A90" w:rsidRDefault="0024158E" w:rsidP="00274AE5">
            <w:pPr>
              <w:rPr>
                <w:sz w:val="14"/>
              </w:rPr>
            </w:pPr>
            <w:r w:rsidRPr="00716A90">
              <w:rPr>
                <w:sz w:val="14"/>
              </w:rPr>
              <w:t>Product Description and Element 1.4 Export Controls</w:t>
            </w:r>
          </w:p>
        </w:tc>
        <w:tc>
          <w:tcPr>
            <w:tcW w:w="7495" w:type="dxa"/>
          </w:tcPr>
          <w:p w:rsidR="0024158E" w:rsidRPr="00716A90" w:rsidRDefault="0024158E" w:rsidP="00716A90">
            <w:pPr>
              <w:pStyle w:val="ListParagraph"/>
              <w:numPr>
                <w:ilvl w:val="0"/>
                <w:numId w:val="17"/>
              </w:numPr>
              <w:ind w:left="158" w:hanging="218"/>
              <w:rPr>
                <w:sz w:val="14"/>
              </w:rPr>
            </w:pPr>
            <w:r w:rsidRPr="001F01F9">
              <w:rPr>
                <w:b/>
                <w:sz w:val="14"/>
                <w:u w:val="single"/>
              </w:rPr>
              <w:t>In product description</w:t>
            </w:r>
            <w:r w:rsidRPr="00716A90">
              <w:rPr>
                <w:sz w:val="14"/>
              </w:rPr>
              <w:t xml:space="preserve"> specify export markets</w:t>
            </w:r>
            <w:r w:rsidR="001F01F9">
              <w:rPr>
                <w:sz w:val="14"/>
              </w:rPr>
              <w:t xml:space="preserve"> (countries)</w:t>
            </w:r>
          </w:p>
          <w:p w:rsidR="0024158E" w:rsidRPr="00716A90" w:rsidRDefault="0024158E" w:rsidP="00716A90">
            <w:pPr>
              <w:pStyle w:val="ListParagraph"/>
              <w:numPr>
                <w:ilvl w:val="0"/>
                <w:numId w:val="17"/>
              </w:numPr>
              <w:ind w:left="158" w:hanging="218"/>
              <w:rPr>
                <w:sz w:val="14"/>
              </w:rPr>
            </w:pPr>
            <w:r w:rsidRPr="00716A90">
              <w:rPr>
                <w:sz w:val="14"/>
              </w:rPr>
              <w:t>If needed, develop a plan to ensure importing nations requirements are met (see Element 1.4)</w:t>
            </w:r>
          </w:p>
        </w:tc>
      </w:tr>
      <w:tr w:rsidR="0024158E" w:rsidTr="0024158E">
        <w:tc>
          <w:tcPr>
            <w:tcW w:w="2394" w:type="dxa"/>
          </w:tcPr>
          <w:p w:rsidR="0024158E" w:rsidRPr="00716A90" w:rsidRDefault="0024158E" w:rsidP="00274AE5">
            <w:pPr>
              <w:rPr>
                <w:sz w:val="14"/>
              </w:rPr>
            </w:pPr>
            <w:r>
              <w:rPr>
                <w:sz w:val="14"/>
              </w:rPr>
              <w:t>Element 2.3- Chemical Controls</w:t>
            </w:r>
          </w:p>
        </w:tc>
        <w:tc>
          <w:tcPr>
            <w:tcW w:w="7495" w:type="dxa"/>
          </w:tcPr>
          <w:p w:rsidR="0024158E" w:rsidRDefault="0024158E" w:rsidP="00FB04E6">
            <w:pPr>
              <w:pStyle w:val="ListParagraph"/>
              <w:numPr>
                <w:ilvl w:val="0"/>
                <w:numId w:val="18"/>
              </w:numPr>
              <w:ind w:left="158" w:hanging="218"/>
              <w:rPr>
                <w:sz w:val="14"/>
              </w:rPr>
            </w:pPr>
            <w:r>
              <w:rPr>
                <w:sz w:val="14"/>
              </w:rPr>
              <w:t xml:space="preserve">Ensure approvals for all non-food chemicals (cleaning and sanitation chemicals, lubricants </w:t>
            </w:r>
            <w:proofErr w:type="spellStart"/>
            <w:r>
              <w:rPr>
                <w:sz w:val="14"/>
              </w:rPr>
              <w:t>etc</w:t>
            </w:r>
            <w:proofErr w:type="spellEnd"/>
            <w:r>
              <w:rPr>
                <w:sz w:val="14"/>
              </w:rPr>
              <w:t>)  are included with plan</w:t>
            </w:r>
          </w:p>
          <w:p w:rsidR="0024158E" w:rsidRDefault="0024158E" w:rsidP="00FB04E6">
            <w:pPr>
              <w:pStyle w:val="ListParagraph"/>
              <w:numPr>
                <w:ilvl w:val="0"/>
                <w:numId w:val="18"/>
              </w:numPr>
              <w:ind w:left="158" w:hanging="218"/>
              <w:rPr>
                <w:sz w:val="14"/>
              </w:rPr>
            </w:pPr>
            <w:r>
              <w:rPr>
                <w:sz w:val="14"/>
              </w:rPr>
              <w:t>Keep a list of non-food chemicals used with plan</w:t>
            </w:r>
          </w:p>
          <w:p w:rsidR="0024158E" w:rsidRPr="00FB04E6" w:rsidRDefault="0024158E" w:rsidP="00FB04E6">
            <w:pPr>
              <w:pStyle w:val="ListParagraph"/>
              <w:numPr>
                <w:ilvl w:val="0"/>
                <w:numId w:val="18"/>
              </w:numPr>
              <w:ind w:left="158" w:hanging="218"/>
              <w:rPr>
                <w:sz w:val="14"/>
              </w:rPr>
            </w:pPr>
            <w:r>
              <w:rPr>
                <w:sz w:val="14"/>
              </w:rPr>
              <w:t>Ensure mixing instructions are available and followed including temperature requirements if applicable.</w:t>
            </w:r>
          </w:p>
        </w:tc>
      </w:tr>
      <w:tr w:rsidR="0024158E" w:rsidTr="0024158E">
        <w:tc>
          <w:tcPr>
            <w:tcW w:w="2394" w:type="dxa"/>
          </w:tcPr>
          <w:p w:rsidR="0024158E" w:rsidRPr="00716A90" w:rsidRDefault="0024158E" w:rsidP="00274AE5">
            <w:pPr>
              <w:rPr>
                <w:sz w:val="14"/>
              </w:rPr>
            </w:pPr>
            <w:r>
              <w:rPr>
                <w:sz w:val="14"/>
              </w:rPr>
              <w:t>Element 4.1</w:t>
            </w:r>
          </w:p>
        </w:tc>
        <w:tc>
          <w:tcPr>
            <w:tcW w:w="7495" w:type="dxa"/>
          </w:tcPr>
          <w:p w:rsidR="0024158E" w:rsidRPr="00716A90" w:rsidRDefault="0024158E" w:rsidP="0024158E">
            <w:pPr>
              <w:pStyle w:val="ListParagraph"/>
              <w:numPr>
                <w:ilvl w:val="0"/>
                <w:numId w:val="19"/>
              </w:numPr>
              <w:ind w:left="158" w:hanging="218"/>
              <w:rPr>
                <w:sz w:val="14"/>
              </w:rPr>
            </w:pPr>
            <w:r>
              <w:rPr>
                <w:sz w:val="14"/>
              </w:rPr>
              <w:t>Ensure equipment to be used is identified in ‘pre-season equipment inspection form’</w:t>
            </w:r>
          </w:p>
        </w:tc>
      </w:tr>
      <w:tr w:rsidR="0024158E" w:rsidTr="0024158E">
        <w:tc>
          <w:tcPr>
            <w:tcW w:w="2394" w:type="dxa"/>
          </w:tcPr>
          <w:p w:rsidR="0024158E" w:rsidRPr="00716A90" w:rsidRDefault="0024158E" w:rsidP="00274AE5">
            <w:pPr>
              <w:rPr>
                <w:sz w:val="14"/>
              </w:rPr>
            </w:pPr>
            <w:r>
              <w:rPr>
                <w:sz w:val="14"/>
              </w:rPr>
              <w:t>Element 5.3</w:t>
            </w:r>
          </w:p>
        </w:tc>
        <w:tc>
          <w:tcPr>
            <w:tcW w:w="7495" w:type="dxa"/>
          </w:tcPr>
          <w:p w:rsidR="0024158E" w:rsidRPr="00716A90" w:rsidRDefault="0024158E" w:rsidP="007D3701">
            <w:pPr>
              <w:pStyle w:val="ListParagraph"/>
              <w:numPr>
                <w:ilvl w:val="0"/>
                <w:numId w:val="20"/>
              </w:numPr>
              <w:ind w:left="158" w:hanging="218"/>
              <w:rPr>
                <w:sz w:val="14"/>
              </w:rPr>
            </w:pPr>
            <w:r>
              <w:rPr>
                <w:sz w:val="14"/>
              </w:rPr>
              <w:t xml:space="preserve">Provide addition detail about sourcing of </w:t>
            </w:r>
            <w:r w:rsidR="007D3701">
              <w:rPr>
                <w:sz w:val="14"/>
              </w:rPr>
              <w:t>seawater for use on the vessel (validation of the source with past sample results for final end product or water, additional testing methods if needed)</w:t>
            </w:r>
          </w:p>
        </w:tc>
      </w:tr>
    </w:tbl>
    <w:p w:rsidR="00274AE5" w:rsidRDefault="00274AE5" w:rsidP="00274AE5"/>
    <w:sectPr w:rsidR="00274AE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CF7" w:rsidRDefault="001C7CF7" w:rsidP="003B43CD">
      <w:pPr>
        <w:spacing w:after="0" w:line="240" w:lineRule="auto"/>
      </w:pPr>
      <w:r>
        <w:separator/>
      </w:r>
    </w:p>
  </w:endnote>
  <w:endnote w:type="continuationSeparator" w:id="0">
    <w:p w:rsidR="001C7CF7" w:rsidRDefault="001C7CF7" w:rsidP="003B4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ECA" w:rsidRDefault="007D6ECA">
    <w:pPr>
      <w:pStyle w:val="Footer"/>
      <w:jc w:val="right"/>
    </w:pPr>
    <w:r>
      <w:t>Intro-</w:t>
    </w:r>
    <w:sdt>
      <w:sdtPr>
        <w:id w:val="-9115346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5614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3B43CD" w:rsidRDefault="003B43CD" w:rsidP="003B43CD">
    <w:pPr>
      <w:pStyle w:val="Footer"/>
      <w:tabs>
        <w:tab w:val="clear" w:pos="4680"/>
        <w:tab w:val="clear" w:pos="9360"/>
        <w:tab w:val="right" w:pos="90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CF7" w:rsidRDefault="001C7CF7" w:rsidP="003B43CD">
      <w:pPr>
        <w:spacing w:after="0" w:line="240" w:lineRule="auto"/>
      </w:pPr>
      <w:r>
        <w:separator/>
      </w:r>
    </w:p>
  </w:footnote>
  <w:footnote w:type="continuationSeparator" w:id="0">
    <w:p w:rsidR="001C7CF7" w:rsidRDefault="001C7CF7" w:rsidP="003B4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4742F"/>
    <w:multiLevelType w:val="hybridMultilevel"/>
    <w:tmpl w:val="EBC2343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7F1B7D"/>
    <w:multiLevelType w:val="hybridMultilevel"/>
    <w:tmpl w:val="30A2401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01F71"/>
    <w:multiLevelType w:val="hybridMultilevel"/>
    <w:tmpl w:val="F476FF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51AC3"/>
    <w:multiLevelType w:val="hybridMultilevel"/>
    <w:tmpl w:val="D8107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22F91"/>
    <w:multiLevelType w:val="hybridMultilevel"/>
    <w:tmpl w:val="81E8208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66EEE"/>
    <w:multiLevelType w:val="hybridMultilevel"/>
    <w:tmpl w:val="504269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140EA"/>
    <w:multiLevelType w:val="hybridMultilevel"/>
    <w:tmpl w:val="12EEADB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03365"/>
    <w:multiLevelType w:val="hybridMultilevel"/>
    <w:tmpl w:val="A830B0B0"/>
    <w:lvl w:ilvl="0" w:tplc="97D06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B611A"/>
    <w:multiLevelType w:val="hybridMultilevel"/>
    <w:tmpl w:val="428C71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77B0E"/>
    <w:multiLevelType w:val="hybridMultilevel"/>
    <w:tmpl w:val="120E08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D6F45"/>
    <w:multiLevelType w:val="hybridMultilevel"/>
    <w:tmpl w:val="8E200E0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31A22"/>
    <w:multiLevelType w:val="hybridMultilevel"/>
    <w:tmpl w:val="6ACA4E9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06650E"/>
    <w:multiLevelType w:val="hybridMultilevel"/>
    <w:tmpl w:val="8B4A3D88"/>
    <w:lvl w:ilvl="0" w:tplc="7A7A39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005480"/>
    <w:multiLevelType w:val="hybridMultilevel"/>
    <w:tmpl w:val="194A97D8"/>
    <w:lvl w:ilvl="0" w:tplc="96F0E25A">
      <w:start w:val="1"/>
      <w:numFmt w:val="decimal"/>
      <w:lvlText w:val="%1)"/>
      <w:lvlJc w:val="left"/>
      <w:pPr>
        <w:ind w:left="518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38" w:hanging="360"/>
      </w:pPr>
    </w:lvl>
    <w:lvl w:ilvl="2" w:tplc="1009001B" w:tentative="1">
      <w:start w:val="1"/>
      <w:numFmt w:val="lowerRoman"/>
      <w:lvlText w:val="%3."/>
      <w:lvlJc w:val="right"/>
      <w:pPr>
        <w:ind w:left="1958" w:hanging="180"/>
      </w:pPr>
    </w:lvl>
    <w:lvl w:ilvl="3" w:tplc="1009000F" w:tentative="1">
      <w:start w:val="1"/>
      <w:numFmt w:val="decimal"/>
      <w:lvlText w:val="%4."/>
      <w:lvlJc w:val="left"/>
      <w:pPr>
        <w:ind w:left="2678" w:hanging="360"/>
      </w:pPr>
    </w:lvl>
    <w:lvl w:ilvl="4" w:tplc="10090019" w:tentative="1">
      <w:start w:val="1"/>
      <w:numFmt w:val="lowerLetter"/>
      <w:lvlText w:val="%5."/>
      <w:lvlJc w:val="left"/>
      <w:pPr>
        <w:ind w:left="3398" w:hanging="360"/>
      </w:pPr>
    </w:lvl>
    <w:lvl w:ilvl="5" w:tplc="1009001B" w:tentative="1">
      <w:start w:val="1"/>
      <w:numFmt w:val="lowerRoman"/>
      <w:lvlText w:val="%6."/>
      <w:lvlJc w:val="right"/>
      <w:pPr>
        <w:ind w:left="4118" w:hanging="180"/>
      </w:pPr>
    </w:lvl>
    <w:lvl w:ilvl="6" w:tplc="1009000F" w:tentative="1">
      <w:start w:val="1"/>
      <w:numFmt w:val="decimal"/>
      <w:lvlText w:val="%7."/>
      <w:lvlJc w:val="left"/>
      <w:pPr>
        <w:ind w:left="4838" w:hanging="360"/>
      </w:pPr>
    </w:lvl>
    <w:lvl w:ilvl="7" w:tplc="10090019" w:tentative="1">
      <w:start w:val="1"/>
      <w:numFmt w:val="lowerLetter"/>
      <w:lvlText w:val="%8."/>
      <w:lvlJc w:val="left"/>
      <w:pPr>
        <w:ind w:left="5558" w:hanging="360"/>
      </w:pPr>
    </w:lvl>
    <w:lvl w:ilvl="8" w:tplc="100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4">
    <w:nsid w:val="4A475090"/>
    <w:multiLevelType w:val="multilevel"/>
    <w:tmpl w:val="B73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B25601"/>
    <w:multiLevelType w:val="hybridMultilevel"/>
    <w:tmpl w:val="30A2401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76480"/>
    <w:multiLevelType w:val="hybridMultilevel"/>
    <w:tmpl w:val="E15ACDC4"/>
    <w:lvl w:ilvl="0" w:tplc="4B7085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D7237B"/>
    <w:multiLevelType w:val="hybridMultilevel"/>
    <w:tmpl w:val="C1D6B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910755"/>
    <w:multiLevelType w:val="hybridMultilevel"/>
    <w:tmpl w:val="11BCB7FC"/>
    <w:lvl w:ilvl="0" w:tplc="F932BF94">
      <w:start w:val="1"/>
      <w:numFmt w:val="decimal"/>
      <w:lvlText w:val="%1)"/>
      <w:lvlJc w:val="left"/>
      <w:pPr>
        <w:ind w:left="518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38" w:hanging="360"/>
      </w:pPr>
    </w:lvl>
    <w:lvl w:ilvl="2" w:tplc="1009001B" w:tentative="1">
      <w:start w:val="1"/>
      <w:numFmt w:val="lowerRoman"/>
      <w:lvlText w:val="%3."/>
      <w:lvlJc w:val="right"/>
      <w:pPr>
        <w:ind w:left="1958" w:hanging="180"/>
      </w:pPr>
    </w:lvl>
    <w:lvl w:ilvl="3" w:tplc="1009000F" w:tentative="1">
      <w:start w:val="1"/>
      <w:numFmt w:val="decimal"/>
      <w:lvlText w:val="%4."/>
      <w:lvlJc w:val="left"/>
      <w:pPr>
        <w:ind w:left="2678" w:hanging="360"/>
      </w:pPr>
    </w:lvl>
    <w:lvl w:ilvl="4" w:tplc="10090019" w:tentative="1">
      <w:start w:val="1"/>
      <w:numFmt w:val="lowerLetter"/>
      <w:lvlText w:val="%5."/>
      <w:lvlJc w:val="left"/>
      <w:pPr>
        <w:ind w:left="3398" w:hanging="360"/>
      </w:pPr>
    </w:lvl>
    <w:lvl w:ilvl="5" w:tplc="1009001B" w:tentative="1">
      <w:start w:val="1"/>
      <w:numFmt w:val="lowerRoman"/>
      <w:lvlText w:val="%6."/>
      <w:lvlJc w:val="right"/>
      <w:pPr>
        <w:ind w:left="4118" w:hanging="180"/>
      </w:pPr>
    </w:lvl>
    <w:lvl w:ilvl="6" w:tplc="1009000F" w:tentative="1">
      <w:start w:val="1"/>
      <w:numFmt w:val="decimal"/>
      <w:lvlText w:val="%7."/>
      <w:lvlJc w:val="left"/>
      <w:pPr>
        <w:ind w:left="4838" w:hanging="360"/>
      </w:pPr>
    </w:lvl>
    <w:lvl w:ilvl="7" w:tplc="10090019" w:tentative="1">
      <w:start w:val="1"/>
      <w:numFmt w:val="lowerLetter"/>
      <w:lvlText w:val="%8."/>
      <w:lvlJc w:val="left"/>
      <w:pPr>
        <w:ind w:left="5558" w:hanging="360"/>
      </w:pPr>
    </w:lvl>
    <w:lvl w:ilvl="8" w:tplc="100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9">
    <w:nsid w:val="739E3632"/>
    <w:multiLevelType w:val="hybridMultilevel"/>
    <w:tmpl w:val="91469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9"/>
  </w:num>
  <w:num w:numId="4">
    <w:abstractNumId w:val="2"/>
  </w:num>
  <w:num w:numId="5">
    <w:abstractNumId w:val="14"/>
  </w:num>
  <w:num w:numId="6">
    <w:abstractNumId w:val="0"/>
  </w:num>
  <w:num w:numId="7">
    <w:abstractNumId w:val="9"/>
  </w:num>
  <w:num w:numId="8">
    <w:abstractNumId w:val="8"/>
  </w:num>
  <w:num w:numId="9">
    <w:abstractNumId w:val="11"/>
  </w:num>
  <w:num w:numId="10">
    <w:abstractNumId w:val="5"/>
  </w:num>
  <w:num w:numId="11">
    <w:abstractNumId w:val="1"/>
  </w:num>
  <w:num w:numId="12">
    <w:abstractNumId w:val="10"/>
  </w:num>
  <w:num w:numId="13">
    <w:abstractNumId w:val="6"/>
  </w:num>
  <w:num w:numId="14">
    <w:abstractNumId w:val="4"/>
  </w:num>
  <w:num w:numId="15">
    <w:abstractNumId w:val="15"/>
  </w:num>
  <w:num w:numId="16">
    <w:abstractNumId w:val="7"/>
  </w:num>
  <w:num w:numId="17">
    <w:abstractNumId w:val="12"/>
  </w:num>
  <w:num w:numId="18">
    <w:abstractNumId w:val="16"/>
  </w:num>
  <w:num w:numId="19">
    <w:abstractNumId w:val="13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4FA"/>
    <w:rsid w:val="000318D3"/>
    <w:rsid w:val="000C4EFD"/>
    <w:rsid w:val="000D1941"/>
    <w:rsid w:val="001C7CF7"/>
    <w:rsid w:val="001F01F9"/>
    <w:rsid w:val="00203AC3"/>
    <w:rsid w:val="00236BA6"/>
    <w:rsid w:val="0024158E"/>
    <w:rsid w:val="00274AE5"/>
    <w:rsid w:val="003B43CD"/>
    <w:rsid w:val="003D2508"/>
    <w:rsid w:val="003F6113"/>
    <w:rsid w:val="0040389C"/>
    <w:rsid w:val="00444E35"/>
    <w:rsid w:val="00471017"/>
    <w:rsid w:val="004A54FA"/>
    <w:rsid w:val="004F5046"/>
    <w:rsid w:val="006177D6"/>
    <w:rsid w:val="00625614"/>
    <w:rsid w:val="006C6213"/>
    <w:rsid w:val="00716A90"/>
    <w:rsid w:val="007C4733"/>
    <w:rsid w:val="007D3701"/>
    <w:rsid w:val="007D6ECA"/>
    <w:rsid w:val="00803510"/>
    <w:rsid w:val="00850EC0"/>
    <w:rsid w:val="008A7F17"/>
    <w:rsid w:val="00993B19"/>
    <w:rsid w:val="009C2926"/>
    <w:rsid w:val="009E731C"/>
    <w:rsid w:val="00A8779C"/>
    <w:rsid w:val="00B03248"/>
    <w:rsid w:val="00B24233"/>
    <w:rsid w:val="00B50286"/>
    <w:rsid w:val="00BC6B20"/>
    <w:rsid w:val="00C54295"/>
    <w:rsid w:val="00C85BE8"/>
    <w:rsid w:val="00CB6EDF"/>
    <w:rsid w:val="00CE575E"/>
    <w:rsid w:val="00D27087"/>
    <w:rsid w:val="00D301B2"/>
    <w:rsid w:val="00D92C83"/>
    <w:rsid w:val="00E7759F"/>
    <w:rsid w:val="00E8752D"/>
    <w:rsid w:val="00EE470B"/>
    <w:rsid w:val="00EF1296"/>
    <w:rsid w:val="00FB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9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4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3CD"/>
  </w:style>
  <w:style w:type="paragraph" w:styleId="Footer">
    <w:name w:val="footer"/>
    <w:basedOn w:val="Normal"/>
    <w:link w:val="FooterChar"/>
    <w:uiPriority w:val="99"/>
    <w:unhideWhenUsed/>
    <w:rsid w:val="003B4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3CD"/>
  </w:style>
  <w:style w:type="table" w:styleId="TableGrid">
    <w:name w:val="Table Grid"/>
    <w:basedOn w:val="TableNormal"/>
    <w:uiPriority w:val="39"/>
    <w:rsid w:val="00274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9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4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3CD"/>
  </w:style>
  <w:style w:type="paragraph" w:styleId="Footer">
    <w:name w:val="footer"/>
    <w:basedOn w:val="Normal"/>
    <w:link w:val="FooterChar"/>
    <w:uiPriority w:val="99"/>
    <w:unhideWhenUsed/>
    <w:rsid w:val="003B4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3CD"/>
  </w:style>
  <w:style w:type="table" w:styleId="TableGrid">
    <w:name w:val="Table Grid"/>
    <w:basedOn w:val="TableNormal"/>
    <w:uiPriority w:val="39"/>
    <w:rsid w:val="00274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2019-11-01T17:40:00Z</cp:lastPrinted>
  <dcterms:created xsi:type="dcterms:W3CDTF">2019-11-18T02:05:00Z</dcterms:created>
  <dcterms:modified xsi:type="dcterms:W3CDTF">2019-11-18T02:05:00Z</dcterms:modified>
</cp:coreProperties>
</file>